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Week 4: Community</w:t>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Teacher’s Guide</w:t>
      </w:r>
    </w:p>
    <w:p w:rsidR="00000000" w:rsidDel="00000000" w:rsidP="00000000" w:rsidRDefault="00000000" w:rsidRPr="00000000" w14:paraId="00000003">
      <w:pPr>
        <w:jc w:val="center"/>
        <w:rPr>
          <w:rFonts w:ascii="Montserrat" w:cs="Montserrat" w:eastAsia="Montserrat" w:hAnsi="Montserrat"/>
          <w:b w:val="1"/>
          <w:sz w:val="28"/>
          <w:szCs w:val="28"/>
        </w:rPr>
      </w:pPr>
      <w:r w:rsidDel="00000000" w:rsidR="00000000" w:rsidRPr="00000000">
        <w:rPr>
          <w:rtl w:val="0"/>
        </w:rPr>
      </w:r>
    </w:p>
    <w:tbl>
      <w:tblPr>
        <w:tblStyle w:val="Table1"/>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sz w:val="24"/>
                <w:szCs w:val="24"/>
              </w:rPr>
            </w:pPr>
            <w:r w:rsidDel="00000000" w:rsidR="00000000" w:rsidRPr="00000000">
              <w:rPr>
                <w:sz w:val="24"/>
                <w:szCs w:val="24"/>
                <w:rtl w:val="0"/>
              </w:rPr>
              <w:t xml:space="preserve">English Language Arts</w:t>
            </w:r>
          </w:p>
        </w:tc>
      </w:tr>
    </w:tbl>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07">
      <w:pPr>
        <w:widowControl w:val="0"/>
        <w:numPr>
          <w:ilvl w:val="0"/>
          <w:numId w:val="2"/>
        </w:numPr>
        <w:spacing w:line="240" w:lineRule="auto"/>
        <w:ind w:left="720" w:hanging="360"/>
        <w:rPr>
          <w:sz w:val="24"/>
          <w:szCs w:val="24"/>
        </w:rPr>
      </w:pPr>
      <w:r w:rsidDel="00000000" w:rsidR="00000000" w:rsidRPr="00000000">
        <w:rPr>
          <w:sz w:val="24"/>
          <w:szCs w:val="24"/>
          <w:rtl w:val="0"/>
        </w:rPr>
        <w:t xml:space="preserve">Practice analyzing different types of writing to identify main ideas, characterization and perspective.  </w:t>
      </w:r>
    </w:p>
    <w:p w:rsidR="00000000" w:rsidDel="00000000" w:rsidP="00000000" w:rsidRDefault="00000000" w:rsidRPr="00000000" w14:paraId="00000008">
      <w:pPr>
        <w:widowControl w:val="0"/>
        <w:numPr>
          <w:ilvl w:val="0"/>
          <w:numId w:val="2"/>
        </w:numPr>
        <w:spacing w:line="240" w:lineRule="auto"/>
        <w:ind w:left="720" w:hanging="360"/>
        <w:rPr>
          <w:b w:val="1"/>
          <w:sz w:val="24"/>
          <w:szCs w:val="24"/>
        </w:rPr>
      </w:pPr>
      <w:r w:rsidDel="00000000" w:rsidR="00000000" w:rsidRPr="00000000">
        <w:rPr>
          <w:sz w:val="24"/>
          <w:szCs w:val="24"/>
          <w:rtl w:val="0"/>
        </w:rPr>
        <w:t xml:space="preserve">Write both formal and informal response pieces that include textual references to what has been read in this unit. </w:t>
      </w:r>
      <w:r w:rsidDel="00000000" w:rsidR="00000000" w:rsidRPr="00000000">
        <w:rPr>
          <w:rtl w:val="0"/>
        </w:rPr>
      </w:r>
    </w:p>
    <w:p w:rsidR="00000000" w:rsidDel="00000000" w:rsidP="00000000" w:rsidRDefault="00000000" w:rsidRPr="00000000" w14:paraId="00000009">
      <w:pPr>
        <w:widowControl w:val="0"/>
        <w:numPr>
          <w:ilvl w:val="0"/>
          <w:numId w:val="2"/>
        </w:numPr>
        <w:spacing w:line="240" w:lineRule="auto"/>
        <w:ind w:left="720" w:hanging="360"/>
        <w:rPr>
          <w:b w:val="1"/>
          <w:sz w:val="24"/>
          <w:szCs w:val="24"/>
        </w:rPr>
      </w:pPr>
      <w:r w:rsidDel="00000000" w:rsidR="00000000" w:rsidRPr="00000000">
        <w:rPr>
          <w:sz w:val="24"/>
          <w:szCs w:val="24"/>
          <w:rtl w:val="0"/>
        </w:rPr>
        <w:t xml:space="preserve">Reflect on the different ways that people define and create community as well as their own role in community.  </w:t>
      </w:r>
      <w:r w:rsidDel="00000000" w:rsidR="00000000" w:rsidRPr="00000000">
        <w:rPr>
          <w:rtl w:val="0"/>
        </w:rPr>
      </w:r>
    </w:p>
    <w:p w:rsidR="00000000" w:rsidDel="00000000" w:rsidP="00000000" w:rsidRDefault="00000000" w:rsidRPr="00000000" w14:paraId="0000000A">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0C">
      <w:pPr>
        <w:widowControl w:val="0"/>
        <w:spacing w:line="240" w:lineRule="auto"/>
        <w:rPr>
          <w:b w:val="1"/>
          <w:sz w:val="24"/>
          <w:szCs w:val="24"/>
        </w:rPr>
      </w:pPr>
      <w:r w:rsidDel="00000000" w:rsidR="00000000" w:rsidRPr="00000000">
        <w:rPr>
          <w:sz w:val="24"/>
          <w:szCs w:val="24"/>
          <w:rtl w:val="0"/>
        </w:rPr>
        <w:t xml:space="preserve">Throughout this week, students will read about how different people define community, create community and how they see themselves in a community.  Students will read poetry, short fictional pieces and articles and analyze each to understand their messages and draw out main themes.  Students will reflect on their own communities and write several response pieces.</w:t>
      </w: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p>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Please print and distribute the handouts.  If allowed, there are activities for group discussion (if this is not possible at your site, you may tell students to skip over those sections).</w:t>
      </w:r>
    </w:p>
    <w:p w:rsidR="00000000" w:rsidDel="00000000" w:rsidP="00000000" w:rsidRDefault="00000000" w:rsidRPr="00000000" w14:paraId="0000001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12">
      <w:pPr>
        <w:widowControl w:val="0"/>
        <w:numPr>
          <w:ilvl w:val="0"/>
          <w:numId w:val="5"/>
        </w:numPr>
        <w:spacing w:line="240" w:lineRule="auto"/>
        <w:ind w:left="720" w:hanging="360"/>
        <w:rPr>
          <w:sz w:val="24"/>
          <w:szCs w:val="24"/>
        </w:rPr>
      </w:pPr>
      <w:r w:rsidDel="00000000" w:rsidR="00000000" w:rsidRPr="00000000">
        <w:rPr>
          <w:sz w:val="24"/>
          <w:szCs w:val="24"/>
          <w:rtl w:val="0"/>
        </w:rPr>
        <w:t xml:space="preserve">Handout</w:t>
      </w:r>
    </w:p>
    <w:p w:rsidR="00000000" w:rsidDel="00000000" w:rsidP="00000000" w:rsidRDefault="00000000" w:rsidRPr="00000000" w14:paraId="00000013">
      <w:pPr>
        <w:widowControl w:val="0"/>
        <w:numPr>
          <w:ilvl w:val="0"/>
          <w:numId w:val="5"/>
        </w:numPr>
        <w:spacing w:line="240" w:lineRule="auto"/>
        <w:ind w:left="720" w:hanging="360"/>
        <w:rPr>
          <w:sz w:val="24"/>
          <w:szCs w:val="24"/>
        </w:rPr>
      </w:pPr>
      <w:r w:rsidDel="00000000" w:rsidR="00000000" w:rsidRPr="00000000">
        <w:rPr>
          <w:sz w:val="24"/>
          <w:szCs w:val="24"/>
          <w:rtl w:val="0"/>
        </w:rPr>
        <w:t xml:space="preserve">Pencil</w:t>
      </w:r>
    </w:p>
    <w:p w:rsidR="00000000" w:rsidDel="00000000" w:rsidP="00000000" w:rsidRDefault="00000000" w:rsidRPr="00000000" w14:paraId="00000014">
      <w:pPr>
        <w:rPr>
          <w:sz w:val="24"/>
          <w:szCs w:val="24"/>
        </w:rPr>
      </w:pPr>
      <w:r w:rsidDel="00000000" w:rsidR="00000000" w:rsidRPr="00000000">
        <w:rPr>
          <w:rtl w:val="0"/>
        </w:rPr>
      </w:r>
    </w:p>
    <w:tbl>
      <w:tblPr>
        <w:tblStyle w:val="Table2"/>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4"/>
                <w:szCs w:val="24"/>
              </w:rPr>
            </w:pPr>
            <w:r w:rsidDel="00000000" w:rsidR="00000000" w:rsidRPr="00000000">
              <w:rPr>
                <w:sz w:val="24"/>
                <w:szCs w:val="24"/>
                <w:rtl w:val="0"/>
              </w:rPr>
              <w:t xml:space="preserve">Science</w:t>
            </w:r>
          </w:p>
        </w:tc>
      </w:tr>
    </w:tbl>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widowControl w:val="0"/>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18">
      <w:pPr>
        <w:widowControl w:val="0"/>
        <w:numPr>
          <w:ilvl w:val="0"/>
          <w:numId w:val="3"/>
        </w:numPr>
        <w:spacing w:line="240" w:lineRule="auto"/>
        <w:ind w:left="720" w:hanging="360"/>
      </w:pPr>
      <w:r w:rsidDel="00000000" w:rsidR="00000000" w:rsidRPr="00000000">
        <w:rPr>
          <w:sz w:val="24"/>
          <w:szCs w:val="24"/>
          <w:rtl w:val="0"/>
        </w:rPr>
        <w:t xml:space="preserve">Learn about Ecosystems</w:t>
      </w:r>
    </w:p>
    <w:p w:rsidR="00000000" w:rsidDel="00000000" w:rsidP="00000000" w:rsidRDefault="00000000" w:rsidRPr="00000000" w14:paraId="00000019">
      <w:pPr>
        <w:widowControl w:val="0"/>
        <w:numPr>
          <w:ilvl w:val="0"/>
          <w:numId w:val="3"/>
        </w:numPr>
        <w:spacing w:line="240" w:lineRule="auto"/>
        <w:ind w:left="720" w:hanging="360"/>
        <w:rPr>
          <w:sz w:val="24"/>
          <w:szCs w:val="24"/>
        </w:rPr>
      </w:pPr>
      <w:r w:rsidDel="00000000" w:rsidR="00000000" w:rsidRPr="00000000">
        <w:rPr>
          <w:sz w:val="24"/>
          <w:szCs w:val="24"/>
          <w:rtl w:val="0"/>
        </w:rPr>
        <w:t xml:space="preserve">Learn about Community Structures</w:t>
      </w:r>
    </w:p>
    <w:p w:rsidR="00000000" w:rsidDel="00000000" w:rsidP="00000000" w:rsidRDefault="00000000" w:rsidRPr="00000000" w14:paraId="0000001A">
      <w:pPr>
        <w:widowControl w:val="0"/>
        <w:numPr>
          <w:ilvl w:val="0"/>
          <w:numId w:val="3"/>
        </w:numPr>
        <w:spacing w:line="240" w:lineRule="auto"/>
        <w:ind w:left="720" w:hanging="360"/>
        <w:rPr>
          <w:sz w:val="24"/>
          <w:szCs w:val="24"/>
        </w:rPr>
      </w:pPr>
      <w:r w:rsidDel="00000000" w:rsidR="00000000" w:rsidRPr="00000000">
        <w:rPr>
          <w:sz w:val="24"/>
          <w:szCs w:val="24"/>
          <w:rtl w:val="0"/>
        </w:rPr>
        <w:t xml:space="preserve">Learn about Species’ Impact on Community Structures</w:t>
      </w:r>
    </w:p>
    <w:p w:rsidR="00000000" w:rsidDel="00000000" w:rsidP="00000000" w:rsidRDefault="00000000" w:rsidRPr="00000000" w14:paraId="0000001B">
      <w:pPr>
        <w:widowControl w:val="0"/>
        <w:numPr>
          <w:ilvl w:val="0"/>
          <w:numId w:val="3"/>
        </w:numPr>
        <w:spacing w:line="240" w:lineRule="auto"/>
        <w:ind w:left="720" w:hanging="360"/>
        <w:rPr>
          <w:sz w:val="24"/>
          <w:szCs w:val="24"/>
        </w:rPr>
      </w:pPr>
      <w:r w:rsidDel="00000000" w:rsidR="00000000" w:rsidRPr="00000000">
        <w:rPr>
          <w:sz w:val="24"/>
          <w:szCs w:val="24"/>
          <w:rtl w:val="0"/>
        </w:rPr>
        <w:t xml:space="preserve">Learn about How Predators May Affect Communities</w:t>
      </w:r>
    </w:p>
    <w:p w:rsidR="00000000" w:rsidDel="00000000" w:rsidP="00000000" w:rsidRDefault="00000000" w:rsidRPr="00000000" w14:paraId="0000001C">
      <w:pPr>
        <w:widowControl w:val="0"/>
        <w:numPr>
          <w:ilvl w:val="0"/>
          <w:numId w:val="3"/>
        </w:numPr>
        <w:spacing w:line="240" w:lineRule="auto"/>
        <w:ind w:left="720" w:hanging="360"/>
        <w:rPr>
          <w:sz w:val="24"/>
          <w:szCs w:val="24"/>
        </w:rPr>
      </w:pPr>
      <w:r w:rsidDel="00000000" w:rsidR="00000000" w:rsidRPr="00000000">
        <w:rPr>
          <w:sz w:val="24"/>
          <w:szCs w:val="24"/>
          <w:rtl w:val="0"/>
        </w:rPr>
        <w:t xml:space="preserve">Learn about How the Census Impacts Communities</w:t>
      </w:r>
    </w:p>
    <w:p w:rsidR="00000000" w:rsidDel="00000000" w:rsidP="00000000" w:rsidRDefault="00000000" w:rsidRPr="00000000" w14:paraId="0000001D">
      <w:pPr>
        <w:widowControl w:val="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E">
      <w:pPr>
        <w:widowControl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1F">
      <w:pPr>
        <w:widowControl w:val="0"/>
        <w:spacing w:line="240" w:lineRule="auto"/>
        <w:rPr>
          <w:b w:val="1"/>
          <w:sz w:val="24"/>
          <w:szCs w:val="24"/>
        </w:rPr>
      </w:pPr>
      <w:r w:rsidDel="00000000" w:rsidR="00000000" w:rsidRPr="00000000">
        <w:rPr>
          <w:sz w:val="24"/>
          <w:szCs w:val="24"/>
          <w:rtl w:val="0"/>
        </w:rPr>
        <w:t xml:space="preserve">This week, students will learn about communities.  Students will explore Ecosystems, Community Structures, Species’ Impact on Community Structures, How Predators May Affect Communities, and How the Census Impacts Communities.  Each day, students will read information about each of these topics, answer questions about what they read, and respond to a task.</w:t>
      </w:r>
      <w:r w:rsidDel="00000000" w:rsidR="00000000" w:rsidRPr="00000000">
        <w:rPr>
          <w:rtl w:val="0"/>
        </w:rPr>
      </w:r>
    </w:p>
    <w:p w:rsidR="00000000" w:rsidDel="00000000" w:rsidP="00000000" w:rsidRDefault="00000000" w:rsidRPr="00000000" w14:paraId="00000020">
      <w:pPr>
        <w:widowControl w:val="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1">
      <w:pPr>
        <w:widowControl w:val="0"/>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Please print out the packet and distribute to students.  If possible, students can discuss their written responses with the class.</w:t>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720" w:hanging="360"/>
        <w:rPr>
          <w:sz w:val="24"/>
          <w:szCs w:val="24"/>
        </w:rPr>
      </w:pPr>
      <w:r w:rsidDel="00000000" w:rsidR="00000000" w:rsidRPr="00000000">
        <w:rPr>
          <w:sz w:val="24"/>
          <w:szCs w:val="24"/>
          <w:rtl w:val="0"/>
        </w:rPr>
        <w:t xml:space="preserve">Handouts</w:t>
      </w:r>
    </w:p>
    <w:p w:rsidR="00000000" w:rsidDel="00000000" w:rsidP="00000000" w:rsidRDefault="00000000" w:rsidRPr="00000000" w14:paraId="00000026">
      <w:pPr>
        <w:widowControl w:val="0"/>
        <w:numPr>
          <w:ilvl w:val="0"/>
          <w:numId w:val="1"/>
        </w:numPr>
        <w:spacing w:line="240" w:lineRule="auto"/>
        <w:ind w:left="720" w:hanging="360"/>
      </w:pPr>
      <w:r w:rsidDel="00000000" w:rsidR="00000000" w:rsidRPr="00000000">
        <w:rPr>
          <w:sz w:val="24"/>
          <w:szCs w:val="24"/>
          <w:rtl w:val="0"/>
        </w:rPr>
        <w:t xml:space="preserve">Pencils</w:t>
      </w:r>
    </w:p>
    <w:p w:rsidR="00000000" w:rsidDel="00000000" w:rsidP="00000000" w:rsidRDefault="00000000" w:rsidRPr="00000000" w14:paraId="00000027">
      <w:pPr>
        <w:rPr>
          <w:sz w:val="24"/>
          <w:szCs w:val="24"/>
        </w:rPr>
      </w:pPr>
      <w:r w:rsidDel="00000000" w:rsidR="00000000" w:rsidRPr="00000000">
        <w:rPr>
          <w:rtl w:val="0"/>
        </w:rPr>
      </w:r>
    </w:p>
    <w:tbl>
      <w:tblPr>
        <w:tblStyle w:val="Table3"/>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sz w:val="24"/>
                <w:szCs w:val="24"/>
              </w:rPr>
            </w:pPr>
            <w:r w:rsidDel="00000000" w:rsidR="00000000" w:rsidRPr="00000000">
              <w:rPr>
                <w:sz w:val="24"/>
                <w:szCs w:val="24"/>
                <w:rtl w:val="0"/>
              </w:rPr>
              <w:t xml:space="preserve">Math</w:t>
            </w:r>
          </w:p>
        </w:tc>
      </w:tr>
    </w:tbl>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Week’s Main Goals</w:t>
      </w:r>
    </w:p>
    <w:p w:rsidR="00000000" w:rsidDel="00000000" w:rsidP="00000000" w:rsidRDefault="00000000" w:rsidRPr="00000000" w14:paraId="0000002B">
      <w:pPr>
        <w:rPr>
          <w:sz w:val="24"/>
          <w:szCs w:val="24"/>
        </w:rPr>
      </w:pPr>
      <w:r w:rsidDel="00000000" w:rsidR="00000000" w:rsidRPr="00000000">
        <w:rPr>
          <w:sz w:val="24"/>
          <w:szCs w:val="24"/>
          <w:rtl w:val="0"/>
        </w:rPr>
        <w:t xml:space="preserve">On Monday, Tuesday and Friday, we will focus our work around studying the coronavirus and its impact on community.  For this work you will work with lots of charts and graphs and primarily work on data analysis.  On Wednesday and Thursday we will take a ‘break’ from that work, and look at community in two related ways--the cost of maintaining community (hosting a party) and the cost of shared commitment to meeting basic needs of a society through taxes.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Brief summary of this week’s activities</w:t>
      </w:r>
    </w:p>
    <w:p w:rsidR="00000000" w:rsidDel="00000000" w:rsidP="00000000" w:rsidRDefault="00000000" w:rsidRPr="00000000" w14:paraId="0000002E">
      <w:pPr>
        <w:widowControl w:val="0"/>
        <w:spacing w:line="240" w:lineRule="auto"/>
        <w:rPr>
          <w:b w:val="1"/>
          <w:sz w:val="24"/>
          <w:szCs w:val="24"/>
        </w:rPr>
      </w:pPr>
      <w:r w:rsidDel="00000000" w:rsidR="00000000" w:rsidRPr="00000000">
        <w:rPr>
          <w:sz w:val="24"/>
          <w:szCs w:val="24"/>
          <w:rtl w:val="0"/>
        </w:rPr>
        <w:t xml:space="preserve">Each day includes a warm-up, a series of word problems, many of which have charts and tables, and then some real basic worksheets/skill practice sets.</w:t>
      </w: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Instructions for this week’s activities</w:t>
      </w:r>
    </w:p>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These exercises are pretty self-explanatory.  In many cases, there are questions where it would be good for students to be able to discuss their answers with others, if permissible.</w:t>
      </w:r>
    </w:p>
    <w:p w:rsidR="00000000" w:rsidDel="00000000" w:rsidP="00000000" w:rsidRDefault="00000000" w:rsidRPr="00000000" w14:paraId="0000003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Students really only need pencil and paper to complete these activities.</w:t>
      </w:r>
    </w:p>
    <w:p w:rsidR="00000000" w:rsidDel="00000000" w:rsidP="00000000" w:rsidRDefault="00000000" w:rsidRPr="00000000" w14:paraId="00000035">
      <w:pPr>
        <w:rPr>
          <w:sz w:val="24"/>
          <w:szCs w:val="24"/>
        </w:rPr>
      </w:pPr>
      <w:r w:rsidDel="00000000" w:rsidR="00000000" w:rsidRPr="00000000">
        <w:rPr>
          <w:rtl w:val="0"/>
        </w:rPr>
      </w:r>
    </w:p>
    <w:tbl>
      <w:tblPr>
        <w:tblStyle w:val="Table4"/>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4"/>
                <w:szCs w:val="24"/>
              </w:rPr>
            </w:pPr>
            <w:r w:rsidDel="00000000" w:rsidR="00000000" w:rsidRPr="00000000">
              <w:rPr>
                <w:sz w:val="24"/>
                <w:szCs w:val="24"/>
                <w:rtl w:val="0"/>
              </w:rPr>
              <w:t xml:space="preserve">Social Studies</w:t>
            </w:r>
          </w:p>
        </w:tc>
      </w:tr>
    </w:tbl>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39">
      <w:pPr>
        <w:widowControl w:val="0"/>
        <w:numPr>
          <w:ilvl w:val="0"/>
          <w:numId w:val="6"/>
        </w:numPr>
        <w:spacing w:line="240" w:lineRule="auto"/>
        <w:ind w:left="720" w:hanging="360"/>
      </w:pPr>
      <w:r w:rsidDel="00000000" w:rsidR="00000000" w:rsidRPr="00000000">
        <w:rPr>
          <w:rtl w:val="0"/>
        </w:rPr>
        <w:t xml:space="preserve">Explore different communities from around the world and identify common aspects that make up a community’s identity</w:t>
      </w:r>
    </w:p>
    <w:p w:rsidR="00000000" w:rsidDel="00000000" w:rsidP="00000000" w:rsidRDefault="00000000" w:rsidRPr="00000000" w14:paraId="0000003A">
      <w:pPr>
        <w:widowControl w:val="0"/>
        <w:numPr>
          <w:ilvl w:val="0"/>
          <w:numId w:val="6"/>
        </w:numPr>
        <w:spacing w:line="240" w:lineRule="auto"/>
        <w:ind w:left="720" w:hanging="360"/>
      </w:pPr>
      <w:r w:rsidDel="00000000" w:rsidR="00000000" w:rsidRPr="00000000">
        <w:rPr>
          <w:rtl w:val="0"/>
        </w:rPr>
        <w:t xml:space="preserve">Be able to share facts and attributes about countries</w:t>
      </w:r>
    </w:p>
    <w:p w:rsidR="00000000" w:rsidDel="00000000" w:rsidP="00000000" w:rsidRDefault="00000000" w:rsidRPr="00000000" w14:paraId="0000003B">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3D">
      <w:pPr>
        <w:widowControl w:val="0"/>
        <w:spacing w:line="240" w:lineRule="auto"/>
        <w:rPr>
          <w:rFonts w:ascii="Montserrat" w:cs="Montserrat" w:eastAsia="Montserrat" w:hAnsi="Montserrat"/>
          <w:b w:val="1"/>
          <w:sz w:val="24"/>
          <w:szCs w:val="24"/>
        </w:rPr>
      </w:pPr>
      <w:r w:rsidDel="00000000" w:rsidR="00000000" w:rsidRPr="00000000">
        <w:rPr>
          <w:rtl w:val="0"/>
        </w:rPr>
        <w:t xml:space="preserve">During this week, students will explore the communities of four highlighted countries: Mongolia, Iceland, Kuwait, and Guatemala.  Students will learn about the history, culture, language, food, and housing for each community.  The week will culminate in a project where students share about their own community and reflect on their community’s identity and strengths.</w:t>
      </w:r>
      <w:r w:rsidDel="00000000" w:rsidR="00000000" w:rsidRPr="00000000">
        <w:rPr>
          <w:rtl w:val="0"/>
        </w:rPr>
      </w:r>
    </w:p>
    <w:p w:rsidR="00000000" w:rsidDel="00000000" w:rsidP="00000000" w:rsidRDefault="00000000" w:rsidRPr="00000000" w14:paraId="0000003E">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40">
      <w:pPr>
        <w:widowControl w:val="0"/>
        <w:spacing w:line="240" w:lineRule="auto"/>
        <w:rPr>
          <w:sz w:val="24"/>
          <w:szCs w:val="24"/>
        </w:rPr>
      </w:pPr>
      <w:r w:rsidDel="00000000" w:rsidR="00000000" w:rsidRPr="00000000">
        <w:rPr>
          <w:rtl w:val="0"/>
        </w:rPr>
        <w:t xml:space="preserve">Please print out the packets and disburse to students.  If possible, students can share their answers and discuss the countries with a partner or as a class.  </w:t>
      </w: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43">
      <w:pPr>
        <w:widowControl w:val="0"/>
        <w:numPr>
          <w:ilvl w:val="0"/>
          <w:numId w:val="4"/>
        </w:numPr>
        <w:spacing w:line="240" w:lineRule="auto"/>
        <w:ind w:left="720" w:hanging="360"/>
      </w:pPr>
      <w:r w:rsidDel="00000000" w:rsidR="00000000" w:rsidRPr="00000000">
        <w:rPr>
          <w:rtl w:val="0"/>
        </w:rPr>
        <w:t xml:space="preserve">Packet</w:t>
      </w:r>
    </w:p>
    <w:p w:rsidR="00000000" w:rsidDel="00000000" w:rsidP="00000000" w:rsidRDefault="00000000" w:rsidRPr="00000000" w14:paraId="00000044">
      <w:pPr>
        <w:widowControl w:val="0"/>
        <w:numPr>
          <w:ilvl w:val="0"/>
          <w:numId w:val="4"/>
        </w:numPr>
        <w:spacing w:line="240" w:lineRule="auto"/>
        <w:ind w:left="720" w:hanging="360"/>
      </w:pPr>
      <w:r w:rsidDel="00000000" w:rsidR="00000000" w:rsidRPr="00000000">
        <w:rPr>
          <w:rtl w:val="0"/>
        </w:rPr>
        <w:t xml:space="preserve">Pencil</w:t>
      </w:r>
    </w:p>
    <w:p w:rsidR="00000000" w:rsidDel="00000000" w:rsidP="00000000" w:rsidRDefault="00000000" w:rsidRPr="00000000" w14:paraId="00000045">
      <w:pPr>
        <w:widowControl w:val="0"/>
        <w:numPr>
          <w:ilvl w:val="0"/>
          <w:numId w:val="4"/>
        </w:numPr>
        <w:spacing w:line="240" w:lineRule="auto"/>
        <w:ind w:left="720" w:hanging="360"/>
      </w:pPr>
      <w:r w:rsidDel="00000000" w:rsidR="00000000" w:rsidRPr="00000000">
        <w:rPr>
          <w:rtl w:val="0"/>
        </w:rPr>
        <w:t xml:space="preserve">Colored pencils/markers for Day 5</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